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E7395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黑体" w:hAnsi="黑体" w:eastAsia="黑体" w:cs="黑体"/>
          <w:i w:val="0"/>
          <w:iCs w:val="0"/>
          <w:caps w:val="0"/>
          <w:spacing w:val="5"/>
          <w:sz w:val="36"/>
          <w:szCs w:val="36"/>
        </w:rPr>
      </w:pPr>
      <w:r>
        <w:rPr>
          <w:rFonts w:hint="eastAsia" w:ascii="黑体" w:hAnsi="黑体" w:eastAsia="黑体" w:cs="黑体"/>
          <w:i w:val="0"/>
          <w:iCs w:val="0"/>
          <w:caps w:val="0"/>
          <w:spacing w:val="5"/>
          <w:sz w:val="36"/>
          <w:szCs w:val="36"/>
          <w:bdr w:val="none" w:color="auto" w:sz="0" w:space="0"/>
          <w:shd w:val="clear" w:fill="FFFFFF"/>
        </w:rPr>
        <w:t>集训结束，蓄势待发</w:t>
      </w:r>
      <w:r>
        <w:rPr>
          <w:rFonts w:hint="eastAsia" w:ascii="黑体" w:hAnsi="黑体" w:eastAsia="黑体" w:cs="黑体"/>
          <w:i w:val="0"/>
          <w:iCs w:val="0"/>
          <w:caps w:val="0"/>
          <w:spacing w:val="0"/>
          <w:sz w:val="36"/>
          <w:szCs w:val="36"/>
          <w:bdr w:val="none" w:color="auto" w:sz="0" w:space="0"/>
          <w:shd w:val="clear" w:fill="FFFFFF"/>
        </w:rPr>
        <w:t>——</w:t>
      </w:r>
      <w:r>
        <w:rPr>
          <w:rFonts w:hint="eastAsia" w:ascii="黑体" w:hAnsi="黑体" w:eastAsia="黑体" w:cs="黑体"/>
          <w:i w:val="0"/>
          <w:iCs w:val="0"/>
          <w:caps w:val="0"/>
          <w:spacing w:val="5"/>
          <w:sz w:val="36"/>
          <w:szCs w:val="36"/>
          <w:bdr w:val="none" w:color="auto" w:sz="0" w:space="0"/>
          <w:shd w:val="clear" w:fill="FFFFFF"/>
        </w:rPr>
        <w:t>滨州学院2023年学生军训自训教官资格认证考核圆满结束</w:t>
      </w:r>
    </w:p>
    <w:p w14:paraId="173CF88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2023年7月7日下午，滨州军分区会同学校武装部在田径场对参加集训的39名</w:t>
      </w:r>
      <w:r>
        <w:rPr>
          <w:rFonts w:hint="eastAsia" w:ascii="宋体" w:hAnsi="宋体" w:eastAsia="宋体" w:cs="宋体"/>
          <w:sz w:val="30"/>
          <w:szCs w:val="30"/>
        </w:rPr>
        <w:t>退役复学学生自训教官进行了军事技能和“四会”教学法考核，标志着我校2023年军训自训教官集训工作圆满落幕。</w:t>
      </w:r>
    </w:p>
    <w:p w14:paraId="4FB0556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为强化对学生军训承训教官的教育培训，切实提升军训自训教官的施训水平，确保我校2023级学生军训工作的顺利开展，7月1日至7月7日，学校武装部组织通过学院推荐或自荐报名承担2023级新生军训任务的39名退役复学学生开展了为期五个训练日的集训，集训内容包括军事理论、军事技能和教学能力三大部分。</w:t>
      </w:r>
      <w:r>
        <w:rPr>
          <w:rFonts w:hint="eastAsia" w:ascii="宋体" w:hAnsi="宋体" w:eastAsia="宋体" w:cs="宋体"/>
          <w:kern w:val="0"/>
          <w:sz w:val="30"/>
          <w:szCs w:val="30"/>
          <w:lang w:val="en-US" w:eastAsia="zh-CN" w:bidi="ar"/>
        </w:rPr>
        <w:drawing>
          <wp:inline distT="0" distB="0" distL="114300" distR="114300">
            <wp:extent cx="304800" cy="304800"/>
            <wp:effectExtent l="0" t="0" r="0"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14:paraId="21AAFA5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7月6日下午3点，学校武装部首先组织学生自训教官在实验楼五楼心理咨询中心会议室进行了军事理论知识闭卷考试，主要考察自训教官对学生军训法规文件、军队条令条例、国防理论知识等内容的学习掌握情况。</w:t>
      </w:r>
    </w:p>
    <w:p w14:paraId="22B6DC1C">
      <w:pPr>
        <w:keepNext w:val="0"/>
        <w:keepLines w:val="0"/>
        <w:widowControl/>
        <w:suppressLineNumbers w:val="0"/>
        <w:jc w:val="left"/>
        <w:rPr>
          <w:rFonts w:hint="eastAsia" w:ascii="宋体" w:hAnsi="宋体" w:eastAsia="宋体" w:cs="宋体"/>
          <w:sz w:val="30"/>
          <w:szCs w:val="30"/>
        </w:rPr>
      </w:pPr>
      <w:bookmarkStart w:id="0" w:name="_GoBack"/>
      <w:r>
        <w:rPr>
          <w:rFonts w:hint="eastAsia" w:ascii="宋体" w:hAnsi="宋体" w:eastAsia="宋体" w:cs="宋体"/>
          <w:kern w:val="0"/>
          <w:sz w:val="30"/>
          <w:szCs w:val="30"/>
          <w:lang w:val="en-US" w:eastAsia="zh-CN" w:bidi="ar"/>
        </w:rPr>
        <w:drawing>
          <wp:inline distT="0" distB="0" distL="114300" distR="114300">
            <wp:extent cx="5259705" cy="3945255"/>
            <wp:effectExtent l="0" t="0" r="10795" b="4445"/>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5"/>
                    <a:stretch>
                      <a:fillRect/>
                    </a:stretch>
                  </pic:blipFill>
                  <pic:spPr>
                    <a:xfrm>
                      <a:off x="0" y="0"/>
                      <a:ext cx="5259705" cy="3945255"/>
                    </a:xfrm>
                    <a:prstGeom prst="rect">
                      <a:avLst/>
                    </a:prstGeom>
                    <a:noFill/>
                    <a:ln w="9525">
                      <a:noFill/>
                    </a:ln>
                  </pic:spPr>
                </pic:pic>
              </a:graphicData>
            </a:graphic>
          </wp:inline>
        </w:drawing>
      </w:r>
      <w:bookmarkEnd w:id="0"/>
      <w:r>
        <w:rPr>
          <w:rFonts w:hint="eastAsia" w:ascii="宋体" w:hAnsi="宋体" w:eastAsia="宋体" w:cs="宋体"/>
          <w:kern w:val="0"/>
          <w:sz w:val="30"/>
          <w:szCs w:val="30"/>
          <w:lang w:val="en-US" w:eastAsia="zh-CN" w:bidi="ar"/>
        </w:rPr>
        <w:drawing>
          <wp:inline distT="0" distB="0" distL="114300" distR="114300">
            <wp:extent cx="5241290" cy="3359150"/>
            <wp:effectExtent l="0" t="0" r="3810" b="6350"/>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6"/>
                    <a:stretch>
                      <a:fillRect/>
                    </a:stretch>
                  </pic:blipFill>
                  <pic:spPr>
                    <a:xfrm>
                      <a:off x="0" y="0"/>
                      <a:ext cx="5241290" cy="3359150"/>
                    </a:xfrm>
                    <a:prstGeom prst="rect">
                      <a:avLst/>
                    </a:prstGeom>
                    <a:noFill/>
                    <a:ln w="9525">
                      <a:noFill/>
                    </a:ln>
                  </pic:spPr>
                </pic:pic>
              </a:graphicData>
            </a:graphic>
          </wp:inline>
        </w:drawing>
      </w:r>
      <w:r>
        <w:rPr>
          <w:rFonts w:hint="eastAsia" w:ascii="宋体" w:hAnsi="宋体" w:eastAsia="宋体" w:cs="宋体"/>
          <w:kern w:val="0"/>
          <w:sz w:val="30"/>
          <w:szCs w:val="30"/>
          <w:lang w:val="en-US" w:eastAsia="zh-CN" w:bidi="ar"/>
        </w:rPr>
        <w:drawing>
          <wp:inline distT="0" distB="0" distL="114300" distR="114300">
            <wp:extent cx="304800" cy="304800"/>
            <wp:effectExtent l="0" t="0" r="0" b="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14:paraId="35E7809D">
      <w:pPr>
        <w:pStyle w:val="3"/>
        <w:keepNext w:val="0"/>
        <w:keepLines w:val="0"/>
        <w:pageBreakBefore w:val="0"/>
        <w:widowControl/>
        <w:suppressLineNumbers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7月7日下午3点，滨州军分区会同学校武装部共同对我校学生自训教官进行了军事技能考核和“四会”教学法考核，各二级学院选派辅导员代表共同参与了考核工作。</w:t>
      </w:r>
    </w:p>
    <w:p w14:paraId="77408175">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4267835" cy="3201035"/>
            <wp:effectExtent l="0" t="0" r="12065" b="1206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7"/>
                    <a:stretch>
                      <a:fillRect/>
                    </a:stretch>
                  </pic:blipFill>
                  <pic:spPr>
                    <a:xfrm>
                      <a:off x="0" y="0"/>
                      <a:ext cx="4267835" cy="3201035"/>
                    </a:xfrm>
                    <a:prstGeom prst="rect">
                      <a:avLst/>
                    </a:prstGeom>
                    <a:noFill/>
                    <a:ln w="9525">
                      <a:noFill/>
                    </a:ln>
                  </pic:spPr>
                </pic:pic>
              </a:graphicData>
            </a:graphic>
          </wp:inline>
        </w:drawing>
      </w:r>
      <w:r>
        <w:rPr>
          <w:rFonts w:hint="eastAsia" w:ascii="宋体" w:hAnsi="宋体" w:eastAsia="宋体" w:cs="宋体"/>
          <w:kern w:val="0"/>
          <w:sz w:val="30"/>
          <w:szCs w:val="30"/>
          <w:lang w:val="en-US" w:eastAsia="zh-CN" w:bidi="ar"/>
        </w:rPr>
        <w:drawing>
          <wp:inline distT="0" distB="0" distL="114300" distR="114300">
            <wp:extent cx="4009390" cy="2970530"/>
            <wp:effectExtent l="0" t="0" r="3810" b="127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8"/>
                    <a:stretch>
                      <a:fillRect/>
                    </a:stretch>
                  </pic:blipFill>
                  <pic:spPr>
                    <a:xfrm>
                      <a:off x="0" y="0"/>
                      <a:ext cx="4009390" cy="2970530"/>
                    </a:xfrm>
                    <a:prstGeom prst="rect">
                      <a:avLst/>
                    </a:prstGeom>
                    <a:noFill/>
                    <a:ln w="9525">
                      <a:noFill/>
                    </a:ln>
                  </pic:spPr>
                </pic:pic>
              </a:graphicData>
            </a:graphic>
          </wp:inline>
        </w:drawing>
      </w:r>
    </w:p>
    <w:p w14:paraId="480B725A">
      <w:pPr>
        <w:pStyle w:val="3"/>
        <w:keepNext w:val="0"/>
        <w:keepLines w:val="0"/>
        <w:widowControl/>
        <w:suppressLineNumbers w:val="0"/>
        <w:rPr>
          <w:rFonts w:hint="eastAsia" w:ascii="宋体" w:hAnsi="宋体" w:eastAsia="宋体" w:cs="宋体"/>
          <w:sz w:val="30"/>
          <w:szCs w:val="30"/>
        </w:rPr>
      </w:pPr>
      <w:r>
        <w:rPr>
          <w:rFonts w:hint="eastAsia" w:ascii="宋体" w:hAnsi="宋体" w:eastAsia="宋体" w:cs="宋体"/>
          <w:sz w:val="30"/>
          <w:szCs w:val="30"/>
        </w:rPr>
        <w:t>  考核共分三个环节。首先，全体集训教员集中展示队列动作和擒敌拳、匕首操、刺杀操等格斗基础的相关集训内容。接着，随机抽考单个军人队列动作、战术及战地医疗救护等军事技能，最后，采取现地讲解示范的方式，从军事技能必训科目中随机抽取1项进行“四会”教学能力的考核。</w:t>
      </w:r>
    </w:p>
    <w:p w14:paraId="41113848">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66690" cy="2882265"/>
            <wp:effectExtent l="0" t="0" r="3810" b="635"/>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9"/>
                    <a:stretch>
                      <a:fillRect/>
                    </a:stretch>
                  </pic:blipFill>
                  <pic:spPr>
                    <a:xfrm>
                      <a:off x="0" y="0"/>
                      <a:ext cx="5266690" cy="2882265"/>
                    </a:xfrm>
                    <a:prstGeom prst="rect">
                      <a:avLst/>
                    </a:prstGeom>
                    <a:noFill/>
                    <a:ln w="9525">
                      <a:noFill/>
                    </a:ln>
                  </pic:spPr>
                </pic:pic>
              </a:graphicData>
            </a:graphic>
          </wp:inline>
        </w:drawing>
      </w:r>
      <w:r>
        <w:rPr>
          <w:rFonts w:hint="eastAsia" w:ascii="宋体" w:hAnsi="宋体" w:eastAsia="宋体" w:cs="宋体"/>
          <w:kern w:val="0"/>
          <w:sz w:val="30"/>
          <w:szCs w:val="30"/>
          <w:lang w:val="en-US" w:eastAsia="zh-CN" w:bidi="ar"/>
        </w:rPr>
        <w:drawing>
          <wp:inline distT="0" distB="0" distL="114300" distR="114300">
            <wp:extent cx="5272405" cy="2950210"/>
            <wp:effectExtent l="0" t="0" r="10795" b="889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0"/>
                    <a:stretch>
                      <a:fillRect/>
                    </a:stretch>
                  </pic:blipFill>
                  <pic:spPr>
                    <a:xfrm>
                      <a:off x="0" y="0"/>
                      <a:ext cx="5272405" cy="2950210"/>
                    </a:xfrm>
                    <a:prstGeom prst="rect">
                      <a:avLst/>
                    </a:prstGeom>
                    <a:noFill/>
                    <a:ln w="9525">
                      <a:noFill/>
                    </a:ln>
                  </pic:spPr>
                </pic:pic>
              </a:graphicData>
            </a:graphic>
          </wp:inline>
        </w:drawing>
      </w:r>
      <w:r>
        <w:rPr>
          <w:rFonts w:hint="eastAsia" w:ascii="宋体" w:hAnsi="宋体" w:eastAsia="宋体" w:cs="宋体"/>
          <w:kern w:val="0"/>
          <w:sz w:val="30"/>
          <w:szCs w:val="30"/>
          <w:lang w:val="en-US" w:eastAsia="zh-CN" w:bidi="ar"/>
        </w:rPr>
        <w:drawing>
          <wp:inline distT="0" distB="0" distL="114300" distR="114300">
            <wp:extent cx="5266690" cy="2916555"/>
            <wp:effectExtent l="0" t="0" r="3810" b="4445"/>
            <wp:docPr id="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IMG_268"/>
                    <pic:cNvPicPr>
                      <a:picLocks noChangeAspect="1"/>
                    </pic:cNvPicPr>
                  </pic:nvPicPr>
                  <pic:blipFill>
                    <a:blip r:embed="rId11"/>
                    <a:stretch>
                      <a:fillRect/>
                    </a:stretch>
                  </pic:blipFill>
                  <pic:spPr>
                    <a:xfrm>
                      <a:off x="0" y="0"/>
                      <a:ext cx="5266690" cy="2916555"/>
                    </a:xfrm>
                    <a:prstGeom prst="rect">
                      <a:avLst/>
                    </a:prstGeom>
                    <a:noFill/>
                    <a:ln w="9525">
                      <a:noFill/>
                    </a:ln>
                  </pic:spPr>
                </pic:pic>
              </a:graphicData>
            </a:graphic>
          </wp:inline>
        </w:drawing>
      </w:r>
      <w:r>
        <w:rPr>
          <w:rFonts w:hint="eastAsia" w:ascii="宋体" w:hAnsi="宋体" w:eastAsia="宋体" w:cs="宋体"/>
          <w:kern w:val="0"/>
          <w:sz w:val="30"/>
          <w:szCs w:val="30"/>
          <w:lang w:val="en-US" w:eastAsia="zh-CN" w:bidi="ar"/>
        </w:rPr>
        <w:drawing>
          <wp:inline distT="0" distB="0" distL="114300" distR="114300">
            <wp:extent cx="5266690" cy="3384550"/>
            <wp:effectExtent l="0" t="0" r="3810" b="6350"/>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12"/>
                    <a:stretch>
                      <a:fillRect/>
                    </a:stretch>
                  </pic:blipFill>
                  <pic:spPr>
                    <a:xfrm>
                      <a:off x="0" y="0"/>
                      <a:ext cx="5266690" cy="3384550"/>
                    </a:xfrm>
                    <a:prstGeom prst="rect">
                      <a:avLst/>
                    </a:prstGeom>
                    <a:noFill/>
                    <a:ln w="9525">
                      <a:noFill/>
                    </a:ln>
                  </pic:spPr>
                </pic:pic>
              </a:graphicData>
            </a:graphic>
          </wp:inline>
        </w:drawing>
      </w:r>
    </w:p>
    <w:p w14:paraId="522ADE44">
      <w:pPr>
        <w:pStyle w:val="3"/>
        <w:keepNext w:val="0"/>
        <w:keepLines w:val="0"/>
        <w:pageBreakBefore w:val="0"/>
        <w:widowControl/>
        <w:suppressLineNumbers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考核结束后，滨州军分区战建处马凤领参谋对考核情况进行了点评，充分肯定了我校自训教官的集训成果，同时也指出了大家在教学能力方面存在的不足，希望全体自训教官认真总结反思，互帮互学，进一步提高自身军事技能和教学水平，不仅能准确示范动作，还要会讲、会教、会做学生思想工作，确保高质量、高标准完成2023年新生军训任务。</w:t>
      </w:r>
    </w:p>
    <w:p w14:paraId="13B3D266">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73675" cy="2700655"/>
            <wp:effectExtent l="0" t="0" r="9525" b="4445"/>
            <wp:docPr id="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IMG_270"/>
                    <pic:cNvPicPr>
                      <a:picLocks noChangeAspect="1"/>
                    </pic:cNvPicPr>
                  </pic:nvPicPr>
                  <pic:blipFill>
                    <a:blip r:embed="rId13"/>
                    <a:stretch>
                      <a:fillRect/>
                    </a:stretch>
                  </pic:blipFill>
                  <pic:spPr>
                    <a:xfrm>
                      <a:off x="0" y="0"/>
                      <a:ext cx="5273675" cy="2700655"/>
                    </a:xfrm>
                    <a:prstGeom prst="rect">
                      <a:avLst/>
                    </a:prstGeom>
                    <a:noFill/>
                    <a:ln w="9525">
                      <a:noFill/>
                    </a:ln>
                  </pic:spPr>
                </pic:pic>
              </a:graphicData>
            </a:graphic>
          </wp:inline>
        </w:drawing>
      </w:r>
    </w:p>
    <w:p w14:paraId="3216F3A0">
      <w:pPr>
        <w:pStyle w:val="3"/>
        <w:keepNext w:val="0"/>
        <w:keepLines w:val="0"/>
        <w:widowControl/>
        <w:suppressLineNumbers w:val="0"/>
        <w:ind w:left="0" w:firstLine="420"/>
        <w:rPr>
          <w:rFonts w:hint="eastAsia" w:ascii="宋体" w:hAnsi="宋体" w:eastAsia="宋体" w:cs="宋体"/>
          <w:sz w:val="30"/>
          <w:szCs w:val="30"/>
        </w:rPr>
      </w:pPr>
      <w:r>
        <w:rPr>
          <w:rFonts w:hint="eastAsia" w:ascii="宋体" w:hAnsi="宋体" w:eastAsia="宋体" w:cs="宋体"/>
          <w:sz w:val="30"/>
          <w:szCs w:val="30"/>
        </w:rPr>
        <w:t>本次新生军训自训教官考核旨在选拔符合军训带训要求、具备承担军训任务能力的合格的军训教官。下一步，学校武装部将在考核合格的自训教官中进行进一步选拔，实现择优上岗带训。同时，持续推进我校退役复学带训教官思想素质与军事技能培养，丰富培训内容、拓展培训方式，让带训教官以更加饱满的精神面貌、更加优秀的综合素质为新生上好入学后的“第一堂课”。</w:t>
      </w:r>
    </w:p>
    <w:p w14:paraId="5D25489B">
      <w:pPr>
        <w:rPr>
          <w:rFonts w:hint="eastAsia" w:ascii="宋体" w:hAnsi="宋体" w:eastAsia="宋体" w:cs="宋体"/>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dobe 明體 Std L">
    <w:panose1 w:val="02020300000000000000"/>
    <w:charset w:val="88"/>
    <w:family w:val="auto"/>
    <w:pitch w:val="default"/>
    <w:sig w:usb0="00000001" w:usb1="1A0F1900" w:usb2="00000016" w:usb3="00000000" w:csb0="0012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4670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5</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2025-04-27T09:28:00Z</dcterms:created>
  <dc:creator>dangc</dc:creator>
  <cp:lastModifiedBy>荔枝汁~</cp:lastModifiedBy>
  <dcterms:modified xsi:type="dcterms:W3CDTF">2025-04-27T09:33:18Z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eyJoZGlkIjoiOTc0MWUyM2FlYjJiZTEzOWI4NzRlNjhmYzFiNjkyZTkiLCJ1c2VySWQiOiIxNDA4MjM1ODYxIn0=</vt:lpwstr>
  </property>
  <property fmtid="{D5CDD505-2E9C-101B-9397-08002B2CF9AE}" pid="4" name="ICV">
    <vt:lpwstr>9521D53117624352A8C79A34C36B1FEB_12</vt:lpwstr>
  </property>
</Properties>
</file>