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AC033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6"/>
          <w:szCs w:val="36"/>
        </w:rPr>
      </w:pPr>
      <w:r>
        <w:rPr>
          <w:rFonts w:hint="eastAsia" w:ascii="黑体" w:hAnsi="黑体" w:eastAsia="黑体" w:cs="黑体"/>
          <w:b/>
          <w:bCs/>
          <w:sz w:val="36"/>
          <w:szCs w:val="36"/>
        </w:rPr>
        <w:t>青春无悔 献身国防｜滨州学院开展征兵政策外场宣传活动</w:t>
      </w:r>
    </w:p>
    <w:p w14:paraId="696F9A2E">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保家卫国终不悔，绿色军营献青春。为营造浓厚的征兵工作氛围，激发我校适龄青年参军入伍的积极性，5月16日下午，滨州学院武装部、大学生征兵工作站在雷锋广场开展“青春有约·军营有我”征兵宣传活动。</w:t>
      </w:r>
    </w:p>
    <w:p w14:paraId="797AD350">
      <w:pPr>
        <w:keepNext w:val="0"/>
        <w:keepLines w:val="0"/>
        <w:pageBreakBefore w:val="0"/>
        <w:widowControl w:val="0"/>
        <w:kinsoku/>
        <w:wordWrap/>
        <w:overflowPunct/>
        <w:topLinePunct w:val="0"/>
        <w:autoSpaceDE/>
        <w:autoSpaceDN/>
        <w:bidi w:val="0"/>
        <w:adjustRightInd/>
        <w:snapToGrid/>
        <w:spacing w:line="279" w:lineRule="auto"/>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drawing>
          <wp:inline distT="0" distB="0" distL="0" distR="0">
            <wp:extent cx="5274310" cy="3519805"/>
            <wp:effectExtent l="0" t="0" r="2540" b="4445"/>
            <wp:docPr id="1426498458" name="图片 9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98458" name="图片 98"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3519805"/>
                    </a:xfrm>
                    <a:prstGeom prst="rect">
                      <a:avLst/>
                    </a:prstGeom>
                    <a:noFill/>
                    <a:ln>
                      <a:noFill/>
                    </a:ln>
                  </pic:spPr>
                </pic:pic>
              </a:graphicData>
            </a:graphic>
          </wp:inline>
        </w:drawing>
      </w:r>
    </w:p>
    <w:p w14:paraId="7809A6E2">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活动中，我校大学生征兵工作站的工作人员以及国防军事协会退役复学部的学生干部现场为同学们讲解应征入伍的相关政策，就学生们关注的体检标准、入伍程序、优抚待遇等问题进行详细解答，进一步坚定了同学们应征入伍的决心。</w:t>
      </w:r>
    </w:p>
    <w:p w14:paraId="25543200">
      <w:pPr>
        <w:keepNext w:val="0"/>
        <w:keepLines w:val="0"/>
        <w:pageBreakBefore w:val="0"/>
        <w:widowControl w:val="0"/>
        <w:kinsoku/>
        <w:wordWrap/>
        <w:overflowPunct/>
        <w:topLinePunct w:val="0"/>
        <w:autoSpaceDE/>
        <w:autoSpaceDN/>
        <w:bidi w:val="0"/>
        <w:adjustRightInd/>
        <w:snapToGrid/>
        <w:spacing w:line="279" w:lineRule="auto"/>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drawing>
          <wp:inline distT="0" distB="0" distL="0" distR="0">
            <wp:extent cx="5274310" cy="3519805"/>
            <wp:effectExtent l="0" t="0" r="2540" b="4445"/>
            <wp:docPr id="3882681" name="图片 9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681" name="图片 97"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519805"/>
                    </a:xfrm>
                    <a:prstGeom prst="rect">
                      <a:avLst/>
                    </a:prstGeom>
                    <a:noFill/>
                    <a:ln>
                      <a:noFill/>
                    </a:ln>
                  </pic:spPr>
                </pic:pic>
              </a:graphicData>
            </a:graphic>
          </wp:inline>
        </w:drawing>
      </w:r>
    </w:p>
    <w:p w14:paraId="2A0EF441">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为展现军人风采，活跃现场气氛，大学生国防军事协会退役复学部的同学们还为大家带来了擒敌拳、刺杀操、匕首操等科目的表演，并现场对轻武器装备(模型)进行讲解和操作演示，吸引了众多学生的目光。</w:t>
      </w:r>
    </w:p>
    <w:p w14:paraId="1ABD3BAE">
      <w:pPr>
        <w:keepNext w:val="0"/>
        <w:keepLines w:val="0"/>
        <w:pageBreakBefore w:val="0"/>
        <w:widowControl w:val="0"/>
        <w:kinsoku/>
        <w:wordWrap/>
        <w:overflowPunct/>
        <w:topLinePunct w:val="0"/>
        <w:autoSpaceDE/>
        <w:autoSpaceDN/>
        <w:bidi w:val="0"/>
        <w:adjustRightInd/>
        <w:snapToGrid/>
        <w:spacing w:line="279" w:lineRule="auto"/>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drawing>
          <wp:inline distT="0" distB="0" distL="0" distR="0">
            <wp:extent cx="5274310" cy="3519805"/>
            <wp:effectExtent l="0" t="0" r="2540" b="4445"/>
            <wp:docPr id="868139908" name="图片 9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39908" name="图片 96"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3519805"/>
                    </a:xfrm>
                    <a:prstGeom prst="rect">
                      <a:avLst/>
                    </a:prstGeom>
                    <a:noFill/>
                    <a:ln>
                      <a:noFill/>
                    </a:ln>
                  </pic:spPr>
                </pic:pic>
              </a:graphicData>
            </a:graphic>
          </wp:inline>
        </w:drawing>
      </w:r>
      <w:r>
        <w:rPr>
          <w:rFonts w:hint="eastAsia" w:ascii="宋体" w:hAnsi="宋体" w:eastAsia="宋体" w:cs="宋体"/>
          <w:sz w:val="30"/>
          <w:szCs w:val="30"/>
        </w:rPr>
        <w:drawing>
          <wp:inline distT="0" distB="0" distL="0" distR="0">
            <wp:extent cx="5274310" cy="2851785"/>
            <wp:effectExtent l="0" t="0" r="2540" b="5715"/>
            <wp:docPr id="804763629" name="图片 9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63629" name="图片 95"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2851785"/>
                    </a:xfrm>
                    <a:prstGeom prst="rect">
                      <a:avLst/>
                    </a:prstGeom>
                    <a:noFill/>
                    <a:ln>
                      <a:noFill/>
                    </a:ln>
                  </pic:spPr>
                </pic:pic>
              </a:graphicData>
            </a:graphic>
          </wp:inline>
        </w:drawing>
      </w:r>
      <w:r>
        <w:rPr>
          <w:rFonts w:hint="eastAsia" w:ascii="宋体" w:hAnsi="宋体" w:eastAsia="宋体" w:cs="宋体"/>
          <w:sz w:val="30"/>
          <w:szCs w:val="30"/>
        </w:rPr>
        <w:drawing>
          <wp:inline distT="0" distB="0" distL="0" distR="0">
            <wp:extent cx="5274310" cy="3133090"/>
            <wp:effectExtent l="0" t="0" r="2540" b="0"/>
            <wp:docPr id="2139264706" name="图片 9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64706" name="图片 94"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3133090"/>
                    </a:xfrm>
                    <a:prstGeom prst="rect">
                      <a:avLst/>
                    </a:prstGeom>
                    <a:noFill/>
                    <a:ln>
                      <a:noFill/>
                    </a:ln>
                  </pic:spPr>
                </pic:pic>
              </a:graphicData>
            </a:graphic>
          </wp:inline>
        </w:drawing>
      </w:r>
    </w:p>
    <w:p w14:paraId="68A7426C">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宣传现场还设置了国防知识及征兵宣传有奖问答互动环节，20余名同学通过成功抢答获赠了精美的纪念品，将本次外场宣传氛围推向高潮。</w:t>
      </w:r>
      <w:bookmarkStart w:id="0" w:name="_GoBack"/>
      <w:bookmarkEnd w:id="0"/>
    </w:p>
    <w:p w14:paraId="73AC1C9F">
      <w:pPr>
        <w:keepNext w:val="0"/>
        <w:keepLines w:val="0"/>
        <w:pageBreakBefore w:val="0"/>
        <w:widowControl w:val="0"/>
        <w:kinsoku/>
        <w:wordWrap/>
        <w:overflowPunct/>
        <w:topLinePunct w:val="0"/>
        <w:autoSpaceDE/>
        <w:autoSpaceDN/>
        <w:bidi w:val="0"/>
        <w:adjustRightInd/>
        <w:snapToGrid/>
        <w:spacing w:line="279" w:lineRule="auto"/>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drawing>
          <wp:inline distT="0" distB="0" distL="0" distR="0">
            <wp:extent cx="5274310" cy="2969260"/>
            <wp:effectExtent l="0" t="0" r="2540" b="2540"/>
            <wp:docPr id="1923133787" name="图片 9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33787" name="图片 93"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2969260"/>
                    </a:xfrm>
                    <a:prstGeom prst="rect">
                      <a:avLst/>
                    </a:prstGeom>
                    <a:noFill/>
                    <a:ln>
                      <a:noFill/>
                    </a:ln>
                  </pic:spPr>
                </pic:pic>
              </a:graphicData>
            </a:graphic>
          </wp:inline>
        </w:drawing>
      </w:r>
    </w:p>
    <w:p w14:paraId="2CD2F57A">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 本次外场宣传活动内容丰富，组织形式活泼，不仅有助于同学们进一步了解征兵政策，而且展现了我校退伍学生风采，起到了良好的朋辈示范作用。</w:t>
      </w:r>
    </w:p>
    <w:p w14:paraId="47E67E91">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自2023年4月起，学校武装和征兵工作站通过张贴征兵宣传海报、制作国防教育宣传栏、播放征兵宣传短片、组织征兵政策宣讲主题班会、召开意向入伍学生座谈会等多种形式，开展全过程、全方位、多层次的征兵宣传活动，营造了良好的征兵工作氛围，充分调动了适龄大学生应征入伍的积极性。后续征兵工作站将开展拟入伍学生预体检、体能训练、体检指导等工作，全力助推滨院学子圆梦军营。</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CBF74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1</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2025-04-27T08:37:42Z</dcterms:created>
  <dc:creator>dangc</dc:creator>
  <cp:lastModifiedBy>荔枝汁~</cp:lastModifiedBy>
  <dcterms:modified xsi:type="dcterms:W3CDTF">2025-04-27T08:39:35Z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eyJoZGlkIjoiOTc0MWUyM2FlYjJiZTEzOWI4NzRlNjhmYzFiNjkyZTkiLCJ1c2VySWQiOiIxNDA4MjM1ODYxIn0=</vt:lpwstr>
  </property>
  <property fmtid="{D5CDD505-2E9C-101B-9397-08002B2CF9AE}" pid="4" name="ICV">
    <vt:lpwstr>E2BD8D75AAEA40D4A3C38AEC7AC2F8E8_12</vt:lpwstr>
  </property>
</Properties>
</file>