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E706" w14:textId="77777777" w:rsidR="00F40A93" w:rsidRDefault="008B2792">
      <w:pPr>
        <w:pStyle w:val="a3"/>
        <w:widowControl/>
        <w:ind w:firstLine="420"/>
        <w:jc w:val="center"/>
        <w:rPr>
          <w:sz w:val="21"/>
          <w:szCs w:val="21"/>
        </w:rPr>
      </w:pPr>
      <w:r>
        <w:rPr>
          <w:rFonts w:hint="eastAsia"/>
          <w:sz w:val="21"/>
          <w:szCs w:val="21"/>
        </w:rPr>
        <w:t>山东航空学院</w:t>
      </w:r>
      <w:r>
        <w:rPr>
          <w:rFonts w:hint="eastAsia"/>
          <w:sz w:val="21"/>
          <w:szCs w:val="21"/>
        </w:rPr>
        <w:t>2025</w:t>
      </w:r>
      <w:r>
        <w:rPr>
          <w:rFonts w:hint="eastAsia"/>
          <w:sz w:val="21"/>
          <w:szCs w:val="21"/>
        </w:rPr>
        <w:t>年春季应征入伍宣讲答疑会</w:t>
      </w:r>
    </w:p>
    <w:p w14:paraId="275CBE21" w14:textId="77777777" w:rsidR="00F40A93" w:rsidRDefault="008B2792">
      <w:pPr>
        <w:pStyle w:val="a3"/>
        <w:widowControl/>
        <w:ind w:firstLine="420"/>
        <w:rPr>
          <w:sz w:val="21"/>
          <w:szCs w:val="21"/>
        </w:rPr>
      </w:pPr>
      <w:r>
        <w:rPr>
          <w:sz w:val="21"/>
          <w:szCs w:val="21"/>
        </w:rPr>
        <w:t>为深入学习贯彻习</w:t>
      </w:r>
      <w:proofErr w:type="gramStart"/>
      <w:r>
        <w:rPr>
          <w:sz w:val="21"/>
          <w:szCs w:val="21"/>
        </w:rPr>
        <w:t>近平强军</w:t>
      </w:r>
      <w:proofErr w:type="gramEnd"/>
      <w:r>
        <w:rPr>
          <w:sz w:val="21"/>
          <w:szCs w:val="21"/>
        </w:rPr>
        <w:t>思想，激发广大优秀青年参军报国的热情，推进我校</w:t>
      </w:r>
      <w:r>
        <w:rPr>
          <w:sz w:val="21"/>
          <w:szCs w:val="21"/>
        </w:rPr>
        <w:t>2025</w:t>
      </w:r>
      <w:r>
        <w:rPr>
          <w:sz w:val="21"/>
          <w:szCs w:val="21"/>
        </w:rPr>
        <w:t>年春季征兵工作顺利开展，</w:t>
      </w:r>
      <w:r>
        <w:rPr>
          <w:sz w:val="21"/>
          <w:szCs w:val="21"/>
        </w:rPr>
        <w:t>12</w:t>
      </w:r>
      <w:r>
        <w:rPr>
          <w:sz w:val="21"/>
          <w:szCs w:val="21"/>
        </w:rPr>
        <w:t>月</w:t>
      </w:r>
      <w:r>
        <w:rPr>
          <w:sz w:val="21"/>
          <w:szCs w:val="21"/>
        </w:rPr>
        <w:t>17</w:t>
      </w:r>
      <w:r>
        <w:rPr>
          <w:sz w:val="21"/>
          <w:szCs w:val="21"/>
        </w:rPr>
        <w:t>日下午，学生工作（武装）部（处）在学校明</w:t>
      </w:r>
      <w:proofErr w:type="gramStart"/>
      <w:r>
        <w:rPr>
          <w:sz w:val="21"/>
          <w:szCs w:val="21"/>
        </w:rPr>
        <w:t>德报告</w:t>
      </w:r>
      <w:proofErr w:type="gramEnd"/>
      <w:r>
        <w:rPr>
          <w:sz w:val="21"/>
          <w:szCs w:val="21"/>
        </w:rPr>
        <w:t>厅召开</w:t>
      </w:r>
      <w:r>
        <w:rPr>
          <w:sz w:val="21"/>
          <w:szCs w:val="21"/>
        </w:rPr>
        <w:t>2025</w:t>
      </w:r>
      <w:r>
        <w:rPr>
          <w:sz w:val="21"/>
          <w:szCs w:val="21"/>
        </w:rPr>
        <w:t>年春季应征入伍宣讲答疑会。学生工作（武装）部（处）副部（处）长边小玲、军政科科长张娜娜、二级学院征兵工作联系人、</w:t>
      </w:r>
      <w:r>
        <w:rPr>
          <w:sz w:val="21"/>
          <w:szCs w:val="21"/>
        </w:rPr>
        <w:t>2025</w:t>
      </w:r>
      <w:r>
        <w:rPr>
          <w:sz w:val="21"/>
          <w:szCs w:val="21"/>
        </w:rPr>
        <w:t>届毕业生辅导员、</w:t>
      </w:r>
      <w:r>
        <w:rPr>
          <w:sz w:val="21"/>
          <w:szCs w:val="21"/>
        </w:rPr>
        <w:t>2025</w:t>
      </w:r>
      <w:r>
        <w:rPr>
          <w:sz w:val="21"/>
          <w:szCs w:val="21"/>
        </w:rPr>
        <w:t>年有入伍意向的</w:t>
      </w:r>
      <w:r>
        <w:rPr>
          <w:sz w:val="21"/>
          <w:szCs w:val="21"/>
        </w:rPr>
        <w:t>500</w:t>
      </w:r>
      <w:r>
        <w:rPr>
          <w:sz w:val="21"/>
          <w:szCs w:val="21"/>
        </w:rPr>
        <w:t>余名学生参加宣讲会。本次宣讲答疑会由滨州军分区动员处七级文员参谋、滨州市人民政府市征兵办公室参谋周聪聪主讲。</w:t>
      </w:r>
    </w:p>
    <w:p w14:paraId="2BF6AFA9" w14:textId="77777777" w:rsidR="00F40A93" w:rsidRDefault="008B2792">
      <w:pPr>
        <w:widowControl/>
        <w:jc w:val="left"/>
        <w:rPr>
          <w:szCs w:val="21"/>
        </w:rPr>
      </w:pPr>
      <w:r>
        <w:rPr>
          <w:rFonts w:ascii="宋体" w:eastAsia="宋体" w:hAnsi="宋体" w:cs="宋体"/>
          <w:noProof/>
          <w:kern w:val="0"/>
          <w:szCs w:val="21"/>
          <w:lang w:bidi="ar"/>
        </w:rPr>
        <w:drawing>
          <wp:inline distT="0" distB="0" distL="114300" distR="114300" wp14:anchorId="4EE4B8EF" wp14:editId="37977F84">
            <wp:extent cx="5266690" cy="3511550"/>
            <wp:effectExtent l="0" t="0" r="3810" b="635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5266690" cy="3511550"/>
                    </a:xfrm>
                    <a:prstGeom prst="rect">
                      <a:avLst/>
                    </a:prstGeom>
                    <a:noFill/>
                    <a:ln w="9525">
                      <a:noFill/>
                    </a:ln>
                  </pic:spPr>
                </pic:pic>
              </a:graphicData>
            </a:graphic>
          </wp:inline>
        </w:drawing>
      </w:r>
    </w:p>
    <w:p w14:paraId="31BDBEA9" w14:textId="77777777" w:rsidR="00F40A93" w:rsidRDefault="008B2792">
      <w:pPr>
        <w:pStyle w:val="a3"/>
        <w:widowControl/>
        <w:ind w:firstLine="420"/>
        <w:rPr>
          <w:sz w:val="21"/>
          <w:szCs w:val="21"/>
        </w:rPr>
      </w:pPr>
      <w:r>
        <w:rPr>
          <w:sz w:val="21"/>
          <w:szCs w:val="21"/>
        </w:rPr>
        <w:t>周聪聪结合自己在征兵办的工作经历，从当前征兵工作总体形势、征集</w:t>
      </w:r>
      <w:r>
        <w:rPr>
          <w:sz w:val="21"/>
          <w:szCs w:val="21"/>
        </w:rPr>
        <w:t>条件标准、征兵优待优惠政策、征兵防诈骗提示等四个方面展开宣讲，系统全面地对大学生应征入伍的相关政策进行解读，就师生共同关心的问题进行耐心细致的现场答疑，有助于我校适龄青年坚定参军入伍的决心，极大激发了同学们参军报国的热情。</w:t>
      </w:r>
    </w:p>
    <w:p w14:paraId="5748322F" w14:textId="28C2DC99" w:rsidR="00F40A93" w:rsidRDefault="008B2792">
      <w:pPr>
        <w:widowControl/>
        <w:jc w:val="left"/>
        <w:rPr>
          <w:szCs w:val="21"/>
        </w:rPr>
      </w:pPr>
      <w:r>
        <w:rPr>
          <w:rFonts w:ascii="宋体" w:eastAsia="宋体" w:hAnsi="宋体" w:cs="宋体"/>
          <w:noProof/>
          <w:kern w:val="0"/>
          <w:szCs w:val="21"/>
          <w:lang w:bidi="ar"/>
        </w:rPr>
        <w:lastRenderedPageBreak/>
        <w:drawing>
          <wp:inline distT="0" distB="0" distL="114300" distR="114300" wp14:anchorId="4A03CADC" wp14:editId="0E8A46F2">
            <wp:extent cx="5266690" cy="2960370"/>
            <wp:effectExtent l="0" t="0" r="3810" b="1143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5266690" cy="2960370"/>
                    </a:xfrm>
                    <a:prstGeom prst="rect">
                      <a:avLst/>
                    </a:prstGeom>
                    <a:noFill/>
                    <a:ln w="9525">
                      <a:noFill/>
                    </a:ln>
                  </pic:spPr>
                </pic:pic>
              </a:graphicData>
            </a:graphic>
          </wp:inline>
        </w:drawing>
      </w:r>
      <w:r>
        <w:rPr>
          <w:rFonts w:ascii="宋体" w:eastAsia="宋体" w:hAnsi="宋体" w:cs="宋体"/>
          <w:noProof/>
          <w:kern w:val="0"/>
          <w:szCs w:val="21"/>
          <w:lang w:bidi="ar"/>
        </w:rPr>
        <w:drawing>
          <wp:inline distT="0" distB="0" distL="114300" distR="114300" wp14:anchorId="69D07067" wp14:editId="7C750BFC">
            <wp:extent cx="5266690" cy="3511550"/>
            <wp:effectExtent l="0" t="0" r="3810" b="635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6"/>
                    <a:stretch>
                      <a:fillRect/>
                    </a:stretch>
                  </pic:blipFill>
                  <pic:spPr>
                    <a:xfrm>
                      <a:off x="0" y="0"/>
                      <a:ext cx="5266690" cy="3511550"/>
                    </a:xfrm>
                    <a:prstGeom prst="rect">
                      <a:avLst/>
                    </a:prstGeom>
                    <a:noFill/>
                    <a:ln w="9525">
                      <a:noFill/>
                    </a:ln>
                  </pic:spPr>
                </pic:pic>
              </a:graphicData>
            </a:graphic>
          </wp:inline>
        </w:drawing>
      </w:r>
    </w:p>
    <w:p w14:paraId="07BA1848" w14:textId="77777777" w:rsidR="00F40A93" w:rsidRDefault="008B2792">
      <w:pPr>
        <w:pStyle w:val="a3"/>
        <w:widowControl/>
        <w:ind w:firstLine="420"/>
        <w:rPr>
          <w:sz w:val="21"/>
          <w:szCs w:val="21"/>
        </w:rPr>
      </w:pPr>
      <w:r>
        <w:rPr>
          <w:sz w:val="21"/>
          <w:szCs w:val="21"/>
        </w:rPr>
        <w:t>本次宣讲答疑会的召开标志着我校</w:t>
      </w:r>
      <w:r>
        <w:rPr>
          <w:sz w:val="21"/>
          <w:szCs w:val="21"/>
        </w:rPr>
        <w:t>2025</w:t>
      </w:r>
      <w:r>
        <w:rPr>
          <w:sz w:val="21"/>
          <w:szCs w:val="21"/>
        </w:rPr>
        <w:t>春季征兵工作全面拉开了序幕。邀请滨州市人民政府征兵工作室工作人员系统宣讲入伍政策理论，把以学生工作（武装）部（处）工作人员、辅导员队伍为骨干的征兵工作人员培训与征兵宣传动员工作有机结合、相互带动、相互激励，既提高了学校征兵工作队伍的理论与工作</w:t>
      </w:r>
      <w:r>
        <w:rPr>
          <w:sz w:val="21"/>
          <w:szCs w:val="21"/>
        </w:rPr>
        <w:t>水平，又激发了同学们参军报国的远大理想，进一步推进了学校征兵工作和国防教育的有机融合。下一步，学生工作（武装）部（处）将借助退役复学学生宣讲团进一步精准开展</w:t>
      </w:r>
      <w:r>
        <w:rPr>
          <w:sz w:val="21"/>
          <w:szCs w:val="21"/>
        </w:rPr>
        <w:t>“</w:t>
      </w:r>
      <w:r>
        <w:rPr>
          <w:sz w:val="21"/>
          <w:szCs w:val="21"/>
        </w:rPr>
        <w:t>征兵政策进学院，进班级，进宿舍</w:t>
      </w:r>
      <w:r>
        <w:rPr>
          <w:sz w:val="21"/>
          <w:szCs w:val="21"/>
        </w:rPr>
        <w:t>”</w:t>
      </w:r>
      <w:r>
        <w:rPr>
          <w:sz w:val="21"/>
          <w:szCs w:val="21"/>
        </w:rPr>
        <w:t>活动，确保征兵政策人人皆知，参军光荣观念深入人心，积极引导更多优秀大学生投身军旅，为国防建设贡献青春力量。</w:t>
      </w:r>
    </w:p>
    <w:p w14:paraId="09424885" w14:textId="38F4F993" w:rsidR="00F40A93" w:rsidRDefault="00F40A93">
      <w:pPr>
        <w:jc w:val="right"/>
        <w:rPr>
          <w:szCs w:val="21"/>
        </w:rPr>
      </w:pPr>
    </w:p>
    <w:sectPr w:rsidR="00F40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A93"/>
    <w:rsid w:val="00467E4D"/>
    <w:rsid w:val="008B2792"/>
    <w:rsid w:val="00F40A93"/>
    <w:rsid w:val="11C9601D"/>
    <w:rsid w:val="546C7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FADD4"/>
  <w15:docId w15:val="{D08FC502-67BD-4979-8A5B-34F489DE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旧梦 李</cp:lastModifiedBy>
  <cp:revision>3</cp:revision>
  <dcterms:created xsi:type="dcterms:W3CDTF">2025-04-27T03:19:00Z</dcterms:created>
  <dcterms:modified xsi:type="dcterms:W3CDTF">2025-04-27T07:35:00Z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eyJoZGlkIjoiNWVkNzMwODIwYTQ0YWU2ZDdiOTk4NTI3NTlmNTdlNzciLCJ1c2VySWQiOiI5MjkzNzIxMzYifQ==</vt:lpwstr>
  </property>
  <property fmtid="{D5CDD505-2E9C-101B-9397-08002B2CF9AE}" pid="4" name="ICV">
    <vt:lpwstr>E20B719452E24E1E804D86E774E32DEB_12</vt:lpwstr>
  </property>
</Properties>
</file>